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r>
        <w:rPr>
          <w:rFonts w:hint="eastAsia"/>
        </w:rPr>
        <w:t>“新型冠状病毒（2019-nCoV）溯源、致病及防治的基础研究”专项项目指南</w:t>
      </w:r>
      <w:bookmarkStart w:id="0" w:name="_GoBack"/>
      <w:bookmarkEnd w:id="0"/>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为有效应对近期发生的新型冠状病毒（2019-nCoV）感染肺炎疫情，增强新发突发传染病的防控能力，国家自然科学基金委员会现启动专项项目，支持所在依托单位具有相关生物安全研究条件的科研人员，紧密围绕新型冠状病毒（2019-nCoV）感染的病原学、流行病学、发病机制、疾病防治等相关重大科学问题，开展基础性、前瞻性的联合研究。本专项项目鼓励学科交叉，用新的科研范式理念系统解决关键科学问题，从而为新型冠状病毒感染及新发突发传染病防控提供理论及技术支撑。</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一、拟资助研究方向</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（一）新型冠状病毒的结构、功能、感染关键靶点及作用机制，以及不同冠状病毒差异性研究。</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（二）新型冠状病毒溯源、变异与进化，以及新技术与“科赫假说”的再认识。</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（三）新型冠状病毒感染的人群易感性及疾病流行规律。</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（四）新型冠状病毒感染的发生、发展及转归机制，以及重症救治和医院感染防控的基础研究。</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（五）冠状病毒应急疫苗和通用疫苗的基础研究。</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二、资助计划</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本专项项目资助期限为2年，申请书中的研究期限应填写为：2020年3月15日-2022年3月14日，直接费用资助强度约150万元/项。拟针对上述研究方向，择优资助约20项项目。</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三、申请要求及注意事项</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（一）申请条件</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本专项项目申请人应当具备以下条件：</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1.具有承担基础研究课题的经历；</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2.具有高级专业技术职务（职称）。</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在站博士后研究人员、正在攻读研究生学位以及无工作单位或者所在单位不是依托单位的人员不得作为申请人进行申请。</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（二）限项申请规定</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1.本专项项目不计入高级专业技术职务（职称）人员申请和承担总数2项的范围。</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2.申请人和主要参与者只能同时申请和参与申请1项本专项项目。</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3.申请人同年只能申请1项专项项目中的研究项目。</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（三）申请注意事项</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1.本专项项目要求坚持问题导向，强化需求牵引，注重交叉融合, 鼓励高等学校与研究院所等联合申请，提出具有创新思路的研究课题。</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2.电子申请书提交时间为2020年2月3日--2月6日16时，纸质申请书请于2020年2月13日16时前以快递方式寄出（以邮戳日期为准），未按相关要求提交的申请项目将不予受理。合作研究单位数量不得超过2个。</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3.申请人在填报申请书前，应当认真阅读本项目指南和《2020年度国家自然科学基金项目指南》中申请须知的相关内容，不符合项目指南相关要求的申请项目将不予资助。</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4.申请人应根据本项目指南发布的拟资助研究方向确定研究内容。新型冠状病毒属于国家有关“高致病性病原微生物”界定范畴，申请人和依托单位必须严格遵守相关规定，在具备相应的安全条件下方可提出申请。申请人所在依托单位及合作研究单位均需提供项目研究不产生生物安全风险的证明材料，未按规定提供相关生物安全证明材料的项目申请将不予受理。涉及人的生物医学研究，必须严格遵守国家和有关部委关于“伦理和生物安全”的有关规定，申请人必须提供所在单位或上级主管单位伦理委员会的纸质审核证明，作为附件随申请书一并报送（电子申请书应附扫描件）。涉及人类遗传资源研究的，申请人和依托单位应严格遵守2019年7月1日起施行的《中华人民共和国人类遗传资源管理条例》的相关规定。</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5.请申请人登录科学基金网络信息系统https://isisn.nsfc.gov.cn（没有系统账号的申请人请向依托单位基金管理联系人申请开户），按照撰写提纲及相关要求撰写申请书。申请代码1选择微生物学（C01）、医学病原生物与感染（H19）或者预防医学（H26）所属申请代码；“资助类别”选择“专项项目”；亚类说明选择“研究项目”；附注说明选择“科学部综合研究项目”。以上选择不准确或未选择的项目申请将不予受理。</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6.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7.申请人完成申请书撰写后，在线提交电子申请书及附件材料，下载并打印最终PDF版本申请书，并保证纸质申请书与电子申请书内容一致。申请人应及时向依托单位提交签字后的纸质申请书原件以及要求提交的纸质材料原件等附件。</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8.依托单位应对本单位申请人所提交申请材料的真实性和完整性进行审核，并在规定时间内将申请材料报送国家自然科学基金委员会。具体要求如下：</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1）依托单位应在电子申请书截止时间前（2020年2月6日16时）通过科学基金网络信息系统逐项确认提交本单位电子申请书及附件材料，并于2020年2月13日16时（以邮戳日期为准）之前统一报送经单位签字盖章后的纸质申请书原件（一式一份）及要求报送的纸质附件材料。</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（2）报送纸质申请材料时，还应提供由法定代表人签字、依托单位加盖公章的依托单位科研诚信承诺书（可在信息系统中下载）和申请项目清单，材料不完整不予接收。</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3）可将纸质申请材料直接送达或者邮寄至国家自然科学基金委员会项目材料接收组（地址：北京市海淀区双清路83号101房间，邮编100085，电话：010-62328591）。采用邮寄方式的，请在项目申请截止日期前（以发信邮戳日期为准）以快递方式邮寄，以免延误申请。</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9.本专项项目咨询联系方式：</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（1）申请代码1为微生物学（C01）所属申请代码的</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国家自然科学基金委员会生命科学部</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联系人：杜全生</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联系电话：010-62329221</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电子邮件：duqs@nsfc.gov.cn</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（2）申请代码1为医学病原生物与感染（H19）所属申请代码的</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国家自然科学基金委员会医学科学部</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联系人：李恩中</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联系电话：010-62329131</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电子邮件：liez@nsfc.gov.cn</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（3）申请代码1为预防医学（H26）所属申请代码的</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国家自然科学基金委员会医学科学部</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联系人：闫章才</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联系电话：010-62327195</w:t>
      </w:r>
    </w:p>
    <w:p>
      <w:pPr>
        <w:widowControl/>
        <w:shd w:val="clear" w:color="auto" w:fill="FFFFFF"/>
        <w:spacing w:line="408" w:lineRule="atLeast"/>
        <w:ind w:firstLine="560" w:firstLineChars="2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电子邮件：yanzc@nsfc.gov.cn</w:t>
      </w:r>
    </w:p>
    <w:p>
      <w:pPr>
        <w:widowControl/>
        <w:shd w:val="clear" w:color="auto" w:fill="FFFFFF"/>
        <w:spacing w:line="408" w:lineRule="atLeast"/>
        <w:ind w:firstLine="700" w:firstLineChars="250"/>
        <w:rPr>
          <w:rFonts w:hint="eastAsia" w:ascii="仿宋_GB2312" w:hAnsi="宋体" w:eastAsia="仿宋_GB2312" w:cs="宋体"/>
          <w:color w:val="454545"/>
          <w:kern w:val="0"/>
          <w:sz w:val="28"/>
          <w:szCs w:val="28"/>
        </w:rPr>
      </w:pPr>
    </w:p>
    <w:p>
      <w:pPr>
        <w:widowControl/>
        <w:shd w:val="clear" w:color="auto" w:fill="FFFFFF"/>
        <w:spacing w:line="408" w:lineRule="atLeast"/>
        <w:ind w:firstLine="2520" w:firstLineChars="9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国家自然科学基金委员会</w:t>
      </w:r>
      <w:r>
        <w:rPr>
          <w:rFonts w:hint="eastAsia" w:ascii="宋体" w:hAnsi="宋体" w:eastAsia="仿宋_GB2312" w:cs="宋体"/>
          <w:color w:val="454545"/>
          <w:kern w:val="0"/>
          <w:sz w:val="28"/>
          <w:szCs w:val="28"/>
        </w:rPr>
        <w:t> </w:t>
      </w:r>
      <w:r>
        <w:rPr>
          <w:rFonts w:hint="eastAsia" w:ascii="仿宋_GB2312" w:hAnsi="宋体" w:eastAsia="仿宋_GB2312" w:cs="宋体"/>
          <w:color w:val="454545"/>
          <w:kern w:val="0"/>
          <w:sz w:val="28"/>
          <w:szCs w:val="28"/>
        </w:rPr>
        <w:t xml:space="preserve"> </w:t>
      </w:r>
      <w:r>
        <w:rPr>
          <w:rFonts w:hint="eastAsia" w:ascii="宋体" w:hAnsi="宋体" w:eastAsia="仿宋_GB2312" w:cs="宋体"/>
          <w:color w:val="454545"/>
          <w:kern w:val="0"/>
          <w:sz w:val="28"/>
          <w:szCs w:val="28"/>
        </w:rPr>
        <w:t> </w:t>
      </w:r>
      <w:r>
        <w:rPr>
          <w:rFonts w:hint="eastAsia" w:ascii="仿宋_GB2312" w:hAnsi="宋体" w:eastAsia="仿宋_GB2312" w:cs="宋体"/>
          <w:color w:val="454545"/>
          <w:kern w:val="0"/>
          <w:sz w:val="28"/>
          <w:szCs w:val="28"/>
        </w:rPr>
        <w:t xml:space="preserve"> </w:t>
      </w:r>
      <w:r>
        <w:rPr>
          <w:rFonts w:hint="eastAsia" w:ascii="宋体" w:hAnsi="宋体" w:eastAsia="仿宋_GB2312" w:cs="宋体"/>
          <w:color w:val="454545"/>
          <w:kern w:val="0"/>
          <w:sz w:val="28"/>
          <w:szCs w:val="28"/>
        </w:rPr>
        <w:t> </w:t>
      </w:r>
      <w:r>
        <w:rPr>
          <w:rFonts w:hint="eastAsia" w:ascii="仿宋_GB2312" w:hAnsi="宋体" w:eastAsia="仿宋_GB2312" w:cs="宋体"/>
          <w:color w:val="454545"/>
          <w:kern w:val="0"/>
          <w:sz w:val="28"/>
          <w:szCs w:val="28"/>
        </w:rPr>
        <w:t xml:space="preserve"> </w:t>
      </w:r>
      <w:r>
        <w:rPr>
          <w:rFonts w:hint="eastAsia" w:ascii="宋体" w:hAnsi="宋体" w:eastAsia="仿宋_GB2312" w:cs="宋体"/>
          <w:color w:val="454545"/>
          <w:kern w:val="0"/>
          <w:sz w:val="28"/>
          <w:szCs w:val="28"/>
        </w:rPr>
        <w:t> </w:t>
      </w:r>
      <w:r>
        <w:rPr>
          <w:rFonts w:hint="eastAsia" w:ascii="仿宋_GB2312" w:hAnsi="宋体" w:eastAsia="仿宋_GB2312" w:cs="宋体"/>
          <w:color w:val="454545"/>
          <w:kern w:val="0"/>
          <w:sz w:val="28"/>
          <w:szCs w:val="28"/>
        </w:rPr>
        <w:t xml:space="preserve"> </w:t>
      </w:r>
      <w:r>
        <w:rPr>
          <w:rFonts w:hint="eastAsia" w:ascii="宋体" w:hAnsi="宋体" w:eastAsia="仿宋_GB2312" w:cs="宋体"/>
          <w:color w:val="454545"/>
          <w:kern w:val="0"/>
          <w:sz w:val="28"/>
          <w:szCs w:val="28"/>
        </w:rPr>
        <w:t> </w:t>
      </w:r>
      <w:r>
        <w:rPr>
          <w:rFonts w:hint="eastAsia" w:ascii="仿宋_GB2312" w:hAnsi="宋体" w:eastAsia="仿宋_GB2312" w:cs="宋体"/>
          <w:color w:val="454545"/>
          <w:kern w:val="0"/>
          <w:sz w:val="28"/>
          <w:szCs w:val="28"/>
        </w:rPr>
        <w:t xml:space="preserve"> </w:t>
      </w:r>
      <w:r>
        <w:rPr>
          <w:rFonts w:hint="eastAsia" w:ascii="宋体" w:hAnsi="宋体" w:eastAsia="仿宋_GB2312" w:cs="宋体"/>
          <w:color w:val="454545"/>
          <w:kern w:val="0"/>
          <w:sz w:val="28"/>
          <w:szCs w:val="28"/>
        </w:rPr>
        <w:t> </w:t>
      </w:r>
      <w:r>
        <w:rPr>
          <w:rFonts w:hint="eastAsia" w:ascii="仿宋_GB2312" w:hAnsi="宋体" w:eastAsia="仿宋_GB2312" w:cs="宋体"/>
          <w:color w:val="454545"/>
          <w:kern w:val="0"/>
          <w:sz w:val="28"/>
          <w:szCs w:val="28"/>
        </w:rPr>
        <w:t xml:space="preserve"> </w:t>
      </w:r>
      <w:r>
        <w:rPr>
          <w:rFonts w:hint="eastAsia" w:ascii="宋体" w:hAnsi="宋体" w:eastAsia="仿宋_GB2312" w:cs="宋体"/>
          <w:color w:val="454545"/>
          <w:kern w:val="0"/>
          <w:sz w:val="28"/>
          <w:szCs w:val="28"/>
        </w:rPr>
        <w:t> </w:t>
      </w:r>
      <w:r>
        <w:rPr>
          <w:rFonts w:hint="eastAsia" w:ascii="仿宋_GB2312" w:hAnsi="宋体" w:eastAsia="仿宋_GB2312" w:cs="宋体"/>
          <w:color w:val="454545"/>
          <w:kern w:val="0"/>
          <w:sz w:val="28"/>
          <w:szCs w:val="28"/>
        </w:rPr>
        <w:t xml:space="preserve"> </w:t>
      </w:r>
      <w:r>
        <w:rPr>
          <w:rFonts w:hint="eastAsia" w:ascii="宋体" w:hAnsi="宋体" w:eastAsia="仿宋_GB2312" w:cs="宋体"/>
          <w:color w:val="454545"/>
          <w:kern w:val="0"/>
          <w:sz w:val="28"/>
          <w:szCs w:val="28"/>
        </w:rPr>
        <w:t> </w:t>
      </w:r>
      <w:r>
        <w:rPr>
          <w:rFonts w:hint="eastAsia" w:ascii="仿宋_GB2312" w:hAnsi="宋体" w:eastAsia="仿宋_GB2312" w:cs="宋体"/>
          <w:color w:val="454545"/>
          <w:kern w:val="0"/>
          <w:sz w:val="28"/>
          <w:szCs w:val="28"/>
        </w:rPr>
        <w:t xml:space="preserve"> </w:t>
      </w:r>
      <w:r>
        <w:rPr>
          <w:rFonts w:hint="eastAsia" w:ascii="宋体" w:hAnsi="宋体" w:eastAsia="仿宋_GB2312" w:cs="宋体"/>
          <w:color w:val="454545"/>
          <w:kern w:val="0"/>
          <w:sz w:val="28"/>
          <w:szCs w:val="28"/>
        </w:rPr>
        <w:t> </w:t>
      </w:r>
      <w:r>
        <w:rPr>
          <w:rFonts w:hint="eastAsia" w:ascii="仿宋_GB2312" w:hAnsi="宋体" w:eastAsia="仿宋_GB2312" w:cs="宋体"/>
          <w:color w:val="454545"/>
          <w:kern w:val="0"/>
          <w:sz w:val="28"/>
          <w:szCs w:val="28"/>
        </w:rPr>
        <w:t xml:space="preserve"> </w:t>
      </w:r>
      <w:r>
        <w:rPr>
          <w:rFonts w:hint="eastAsia" w:ascii="宋体" w:hAnsi="宋体" w:eastAsia="仿宋_GB2312" w:cs="宋体"/>
          <w:color w:val="454545"/>
          <w:kern w:val="0"/>
          <w:sz w:val="28"/>
          <w:szCs w:val="28"/>
        </w:rPr>
        <w:t> </w:t>
      </w:r>
    </w:p>
    <w:p>
      <w:pPr>
        <w:widowControl/>
        <w:shd w:val="clear" w:color="auto" w:fill="FFFFFF"/>
        <w:spacing w:line="408" w:lineRule="atLeast"/>
        <w:ind w:firstLine="2800" w:firstLineChars="1000"/>
        <w:rPr>
          <w:rFonts w:hint="eastAsia" w:ascii="仿宋_GB2312" w:hAnsi="宋体" w:eastAsia="仿宋_GB2312" w:cs="宋体"/>
          <w:color w:val="454545"/>
          <w:kern w:val="0"/>
          <w:sz w:val="28"/>
          <w:szCs w:val="28"/>
        </w:rPr>
      </w:pPr>
      <w:r>
        <w:rPr>
          <w:rFonts w:hint="eastAsia" w:ascii="仿宋_GB2312" w:hAnsi="宋体" w:eastAsia="仿宋_GB2312" w:cs="宋体"/>
          <w:color w:val="454545"/>
          <w:kern w:val="0"/>
          <w:sz w:val="28"/>
          <w:szCs w:val="28"/>
        </w:rPr>
        <w:t>2020年1月22日</w:t>
      </w:r>
      <w:r>
        <w:rPr>
          <w:rFonts w:hint="eastAsia" w:ascii="宋体" w:hAnsi="宋体" w:eastAsia="仿宋_GB2312" w:cs="宋体"/>
          <w:color w:val="454545"/>
          <w:kern w:val="0"/>
          <w:sz w:val="28"/>
          <w:szCs w:val="28"/>
        </w:rPr>
        <w:t> </w:t>
      </w:r>
      <w:r>
        <w:rPr>
          <w:rFonts w:hint="eastAsia" w:ascii="仿宋_GB2312" w:hAnsi="宋体" w:eastAsia="仿宋_GB2312" w:cs="宋体"/>
          <w:color w:val="454545"/>
          <w:kern w:val="0"/>
          <w:sz w:val="28"/>
          <w:szCs w:val="28"/>
        </w:rPr>
        <w:t xml:space="preserve"> </w:t>
      </w:r>
      <w:r>
        <w:rPr>
          <w:rFonts w:hint="eastAsia" w:ascii="宋体" w:hAnsi="宋体" w:eastAsia="仿宋_GB2312" w:cs="宋体"/>
          <w:color w:val="454545"/>
          <w:kern w:val="0"/>
          <w:sz w:val="28"/>
          <w:szCs w:val="28"/>
        </w:rPr>
        <w:t> </w:t>
      </w:r>
      <w:r>
        <w:rPr>
          <w:rFonts w:hint="eastAsia" w:ascii="仿宋_GB2312" w:hAnsi="宋体" w:eastAsia="仿宋_GB2312" w:cs="宋体"/>
          <w:color w:val="454545"/>
          <w:kern w:val="0"/>
          <w:sz w:val="28"/>
          <w:szCs w:val="28"/>
        </w:rPr>
        <w:t xml:space="preserve"> </w:t>
      </w:r>
      <w:r>
        <w:rPr>
          <w:rFonts w:hint="eastAsia" w:ascii="宋体" w:hAnsi="宋体" w:eastAsia="仿宋_GB2312" w:cs="宋体"/>
          <w:color w:val="454545"/>
          <w:kern w:val="0"/>
          <w:sz w:val="28"/>
          <w:szCs w:val="28"/>
        </w:rPr>
        <w:t> </w:t>
      </w:r>
      <w:r>
        <w:rPr>
          <w:rFonts w:hint="eastAsia" w:ascii="仿宋_GB2312" w:hAnsi="宋体" w:eastAsia="仿宋_GB2312" w:cs="宋体"/>
          <w:color w:val="454545"/>
          <w:kern w:val="0"/>
          <w:sz w:val="28"/>
          <w:szCs w:val="28"/>
        </w:rPr>
        <w:t xml:space="preserve"> </w:t>
      </w:r>
      <w:r>
        <w:rPr>
          <w:rFonts w:hint="eastAsia" w:ascii="宋体" w:hAnsi="宋体" w:eastAsia="仿宋_GB2312" w:cs="宋体"/>
          <w:color w:val="454545"/>
          <w:kern w:val="0"/>
          <w:sz w:val="28"/>
          <w:szCs w:val="28"/>
        </w:rPr>
        <w:t> </w:t>
      </w:r>
      <w:r>
        <w:rPr>
          <w:rFonts w:hint="eastAsia" w:ascii="仿宋_GB2312" w:hAnsi="宋体" w:eastAsia="仿宋_GB2312" w:cs="宋体"/>
          <w:color w:val="454545"/>
          <w:kern w:val="0"/>
          <w:sz w:val="28"/>
          <w:szCs w:val="28"/>
        </w:rPr>
        <w:t xml:space="preserve"> </w:t>
      </w:r>
      <w:r>
        <w:rPr>
          <w:rFonts w:hint="eastAsia" w:ascii="宋体" w:hAnsi="宋体" w:eastAsia="仿宋_GB2312" w:cs="宋体"/>
          <w:color w:val="454545"/>
          <w:kern w:val="0"/>
          <w:sz w:val="28"/>
          <w:szCs w:val="28"/>
        </w:rPr>
        <w:t> </w:t>
      </w:r>
      <w:r>
        <w:rPr>
          <w:rFonts w:hint="eastAsia" w:ascii="仿宋_GB2312" w:hAnsi="宋体" w:eastAsia="仿宋_GB2312" w:cs="宋体"/>
          <w:color w:val="454545"/>
          <w:kern w:val="0"/>
          <w:sz w:val="28"/>
          <w:szCs w:val="28"/>
        </w:rPr>
        <w:t xml:space="preserve"> </w:t>
      </w:r>
      <w:r>
        <w:rPr>
          <w:rFonts w:hint="eastAsia" w:ascii="宋体" w:hAnsi="宋体" w:eastAsia="仿宋_GB2312" w:cs="宋体"/>
          <w:color w:val="454545"/>
          <w:kern w:val="0"/>
          <w:sz w:val="28"/>
          <w:szCs w:val="28"/>
        </w:rPr>
        <w:t> </w:t>
      </w:r>
      <w:r>
        <w:rPr>
          <w:rFonts w:hint="eastAsia" w:ascii="仿宋_GB2312" w:hAnsi="宋体" w:eastAsia="仿宋_GB2312" w:cs="宋体"/>
          <w:color w:val="454545"/>
          <w:kern w:val="0"/>
          <w:sz w:val="28"/>
          <w:szCs w:val="28"/>
        </w:rPr>
        <w:t xml:space="preserve"> </w:t>
      </w:r>
      <w:r>
        <w:rPr>
          <w:rFonts w:hint="eastAsia" w:ascii="宋体" w:hAnsi="宋体" w:eastAsia="仿宋_GB2312" w:cs="宋体"/>
          <w:color w:val="454545"/>
          <w:kern w:val="0"/>
          <w:sz w:val="28"/>
          <w:szCs w:val="28"/>
        </w:rPr>
        <w:t> </w:t>
      </w:r>
    </w:p>
    <w:p>
      <w:pPr>
        <w:ind w:firstLine="560" w:firstLineChars="200"/>
        <w:rPr>
          <w:rFonts w:hint="eastAsia" w:ascii="仿宋_GB2312"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04C000" w:usb3="00000000" w:csb0="00000001" w:csb1="40000000"/>
  </w:font>
  <w:font w:name="Segoe UI">
    <w:panose1 w:val="020B0502040204020203"/>
    <w:charset w:val="00"/>
    <w:family w:val="auto"/>
    <w:pitch w:val="default"/>
    <w:sig w:usb0="E10022FF" w:usb1="C000E47F" w:usb2="00000029" w:usb3="00000000" w:csb0="200001DF" w:csb1="20000000"/>
  </w:font>
  <w:font w:name="仿宋_GB2312">
    <w:altName w:val="微软雅黑"/>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1B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2020-02-03T01:29:27Z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