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26C44715">
      <w:pPr>
        <w:rPr>
          <w:rFonts w:hint="eastAsia" w:ascii="仿宋_GB2312" w:eastAsia="仿宋_GB2312"/>
          <w:sz w:val="30"/>
          <w:szCs w:val="30"/>
        </w:rPr>
      </w:pPr>
      <w:r>
        <w:rPr>
          <w:rFonts w:hint="eastAsia" w:ascii="仿宋_GB2312" w:eastAsia="仿宋_GB2312"/>
          <w:sz w:val="30"/>
          <w:szCs w:val="30"/>
        </w:rPr>
        <w:t>附件1</w:t>
      </w:r>
    </w:p>
    <w:p w14:paraId="045DBB49">
      <w:pPr>
        <w:jc w:val="center"/>
        <w:rPr>
          <w:rFonts w:hint="eastAsia" w:ascii="方正小标宋简体" w:eastAsia="方正小标宋简体"/>
          <w:sz w:val="44"/>
          <w:szCs w:val="44"/>
        </w:rPr>
      </w:pPr>
      <w:r>
        <w:rPr>
          <w:rFonts w:hint="eastAsia" w:ascii="方正小标宋简体" w:eastAsia="方正小标宋简体"/>
          <w:sz w:val="44"/>
          <w:szCs w:val="44"/>
        </w:rPr>
        <w:t>淮南市202</w:t>
      </w:r>
      <w:r>
        <w:rPr>
          <w:rFonts w:hint="eastAsia" w:ascii="方正小标宋简体" w:eastAsia="方正小标宋简体"/>
          <w:sz w:val="44"/>
          <w:szCs w:val="44"/>
          <w:lang w:val="en-US" w:eastAsia="zh-CN"/>
        </w:rPr>
        <w:t>5</w:t>
      </w:r>
      <w:r>
        <w:rPr>
          <w:rFonts w:hint="eastAsia" w:ascii="方正小标宋简体" w:eastAsia="方正小标宋简体"/>
          <w:sz w:val="44"/>
          <w:szCs w:val="44"/>
        </w:rPr>
        <w:t>年度指导性科技计划项目</w:t>
      </w:r>
    </w:p>
    <w:p w14:paraId="37B4E6E9">
      <w:pPr>
        <w:jc w:val="center"/>
        <w:rPr>
          <w:rFonts w:ascii="楷体_GB2312" w:eastAsia="楷体_GB2312"/>
          <w:sz w:val="32"/>
          <w:szCs w:val="32"/>
        </w:rPr>
      </w:pPr>
      <w:r>
        <w:rPr>
          <w:rFonts w:hint="eastAsia" w:ascii="方正小标宋简体" w:eastAsia="方正小标宋简体"/>
          <w:sz w:val="44"/>
          <w:szCs w:val="44"/>
        </w:rPr>
        <w:t>申报指南</w:t>
      </w:r>
    </w:p>
    <w:p w14:paraId="01AFDC84">
      <w:pPr>
        <w:widowControl/>
        <w:spacing w:line="540" w:lineRule="exact"/>
        <w:ind w:firstLine="640" w:firstLineChars="200"/>
        <w:rPr>
          <w:rFonts w:hint="eastAsia" w:ascii="黑体" w:hAnsi="黑体" w:eastAsia="黑体"/>
          <w:bCs/>
          <w:sz w:val="32"/>
          <w:szCs w:val="32"/>
        </w:rPr>
      </w:pPr>
    </w:p>
    <w:p w14:paraId="67FE8522">
      <w:pPr>
        <w:widowControl/>
        <w:spacing w:line="540" w:lineRule="exact"/>
        <w:ind w:firstLine="640" w:firstLineChars="200"/>
        <w:rPr>
          <w:rFonts w:hint="eastAsia" w:ascii="黑体" w:hAnsi="黑体" w:eastAsia="黑体"/>
          <w:bCs/>
          <w:sz w:val="32"/>
          <w:szCs w:val="32"/>
        </w:rPr>
      </w:pPr>
      <w:r>
        <w:rPr>
          <w:rFonts w:hint="eastAsia" w:ascii="黑体" w:hAnsi="黑体" w:eastAsia="黑体"/>
          <w:bCs/>
          <w:sz w:val="32"/>
          <w:szCs w:val="32"/>
        </w:rPr>
        <w:t>一、高新技术领域</w:t>
      </w:r>
      <w:r>
        <w:rPr>
          <w:rFonts w:hint="eastAsia" w:ascii="黑体" w:hAnsi="黑体" w:eastAsia="黑体"/>
          <w:bCs/>
          <w:sz w:val="32"/>
          <w:szCs w:val="32"/>
          <w:lang w:eastAsia="zh-CN"/>
        </w:rPr>
        <w:t>（</w:t>
      </w:r>
      <w:r>
        <w:rPr>
          <w:rFonts w:hint="eastAsia" w:ascii="黑体" w:hAnsi="黑体" w:eastAsia="黑体"/>
          <w:bCs/>
          <w:sz w:val="32"/>
          <w:szCs w:val="32"/>
          <w:lang w:val="en-US" w:eastAsia="zh-CN"/>
        </w:rPr>
        <w:t>高新科</w:t>
      </w:r>
      <w:r>
        <w:rPr>
          <w:rFonts w:hint="eastAsia" w:ascii="黑体" w:hAnsi="黑体" w:eastAsia="黑体"/>
          <w:bCs/>
          <w:sz w:val="32"/>
          <w:szCs w:val="32"/>
          <w:lang w:eastAsia="zh-CN"/>
        </w:rPr>
        <w:t>）</w:t>
      </w:r>
    </w:p>
    <w:p w14:paraId="7A04B08E">
      <w:pPr>
        <w:widowControl/>
        <w:spacing w:line="54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支持</w:t>
      </w:r>
      <w:r>
        <w:rPr>
          <w:rFonts w:hint="eastAsia" w:ascii="仿宋_GB2312" w:eastAsia="仿宋_GB2312"/>
          <w:color w:val="auto"/>
          <w:sz w:val="32"/>
          <w:szCs w:val="32"/>
          <w:lang w:val="en-US" w:eastAsia="zh-CN"/>
        </w:rPr>
        <w:t>新能源汽车及零部件、新能源、新材料、绿色食品、高端装备制造、新一代信息技术、生命健康、低碳能源、生命科学、低空经济、人工智能</w:t>
      </w:r>
      <w:r>
        <w:rPr>
          <w:rFonts w:hint="eastAsia" w:ascii="仿宋_GB2312" w:eastAsia="仿宋_GB2312"/>
          <w:color w:val="auto"/>
          <w:sz w:val="32"/>
          <w:szCs w:val="32"/>
        </w:rPr>
        <w:t>等我市重点产业领域所开展的关键技术、装备和标准的研究与推广。</w:t>
      </w:r>
    </w:p>
    <w:p w14:paraId="3E6B8B55">
      <w:pPr>
        <w:widowControl/>
        <w:spacing w:line="540" w:lineRule="exact"/>
        <w:ind w:firstLine="640" w:firstLineChars="200"/>
        <w:rPr>
          <w:rFonts w:hint="eastAsia" w:ascii="黑体" w:hAnsi="黑体" w:eastAsia="黑体"/>
          <w:bCs/>
          <w:sz w:val="32"/>
          <w:szCs w:val="32"/>
        </w:rPr>
      </w:pPr>
      <w:r>
        <w:rPr>
          <w:rFonts w:hint="eastAsia" w:ascii="黑体" w:hAnsi="黑体" w:eastAsia="黑体"/>
          <w:bCs/>
          <w:sz w:val="32"/>
          <w:szCs w:val="32"/>
        </w:rPr>
        <w:t>二、农业科技领域</w:t>
      </w:r>
      <w:r>
        <w:rPr>
          <w:rFonts w:hint="eastAsia" w:ascii="黑体" w:hAnsi="黑体" w:eastAsia="黑体"/>
          <w:bCs/>
          <w:sz w:val="32"/>
          <w:szCs w:val="32"/>
          <w:lang w:eastAsia="zh-CN"/>
        </w:rPr>
        <w:t>（</w:t>
      </w:r>
      <w:r>
        <w:rPr>
          <w:rFonts w:hint="eastAsia" w:ascii="黑体" w:hAnsi="黑体" w:eastAsia="黑体"/>
          <w:bCs/>
          <w:sz w:val="32"/>
          <w:szCs w:val="32"/>
          <w:lang w:val="en-US" w:eastAsia="zh-CN"/>
        </w:rPr>
        <w:t>农社科</w:t>
      </w:r>
      <w:r>
        <w:rPr>
          <w:rFonts w:hint="eastAsia" w:ascii="黑体" w:hAnsi="黑体" w:eastAsia="黑体"/>
          <w:bCs/>
          <w:sz w:val="32"/>
          <w:szCs w:val="32"/>
          <w:lang w:eastAsia="zh-CN"/>
        </w:rPr>
        <w:t>）</w:t>
      </w:r>
    </w:p>
    <w:p w14:paraId="6CE18873">
      <w:pPr>
        <w:widowControl/>
        <w:spacing w:line="540" w:lineRule="exact"/>
        <w:ind w:firstLine="640" w:firstLineChars="200"/>
        <w:rPr>
          <w:rFonts w:ascii="仿宋_GB2312" w:eastAsia="仿宋_GB2312"/>
          <w:color w:val="auto"/>
          <w:sz w:val="32"/>
          <w:szCs w:val="32"/>
        </w:rPr>
      </w:pPr>
      <w:r>
        <w:rPr>
          <w:rFonts w:hint="eastAsia" w:ascii="仿宋_GB2312" w:eastAsia="仿宋_GB2312"/>
          <w:color w:val="auto"/>
          <w:sz w:val="32"/>
          <w:szCs w:val="32"/>
        </w:rPr>
        <w:t>1.支持开展农产品农药残留监测、农产品安全风险监测研究，支持开展农药残留对人体健康影响的风险评估研究。</w:t>
      </w:r>
    </w:p>
    <w:p w14:paraId="7BEB3F37">
      <w:pPr>
        <w:widowControl/>
        <w:spacing w:line="540" w:lineRule="exact"/>
        <w:ind w:firstLine="640" w:firstLineChars="200"/>
        <w:rPr>
          <w:rFonts w:hint="eastAsia" w:ascii="仿宋_GB2312" w:hAnsi="仿宋" w:eastAsia="仿宋_GB2312" w:cs="仿宋_GB2312"/>
          <w:color w:val="auto"/>
          <w:sz w:val="32"/>
          <w:szCs w:val="32"/>
        </w:rPr>
      </w:pPr>
      <w:r>
        <w:rPr>
          <w:rFonts w:hint="eastAsia" w:ascii="仿宋_GB2312" w:hAnsi="仿宋" w:eastAsia="仿宋_GB2312" w:cs="仿宋_GB2312"/>
          <w:color w:val="auto"/>
          <w:sz w:val="32"/>
          <w:szCs w:val="32"/>
        </w:rPr>
        <w:t>2.支持微生物资源及益生菌菌种的选育和创制，及其在食品功能营养素生物合成及大健康产品研究。</w:t>
      </w:r>
    </w:p>
    <w:p w14:paraId="78ACB041">
      <w:pPr>
        <w:widowControl/>
        <w:spacing w:line="540" w:lineRule="exact"/>
        <w:ind w:firstLine="640" w:firstLineChars="200"/>
        <w:rPr>
          <w:rFonts w:hint="default" w:ascii="仿宋_GB2312" w:hAnsi="仿宋" w:eastAsia="仿宋_GB2312" w:cs="仿宋_GB2312"/>
          <w:color w:val="auto"/>
          <w:sz w:val="32"/>
          <w:szCs w:val="32"/>
          <w:lang w:val="en-US" w:eastAsia="zh-CN"/>
        </w:rPr>
      </w:pPr>
      <w:r>
        <w:rPr>
          <w:rFonts w:hint="eastAsia" w:ascii="仿宋_GB2312" w:hAnsi="仿宋" w:eastAsia="仿宋_GB2312" w:cs="仿宋_GB2312"/>
          <w:color w:val="auto"/>
          <w:sz w:val="32"/>
          <w:szCs w:val="32"/>
          <w:lang w:val="en-US" w:eastAsia="zh-CN"/>
        </w:rPr>
        <w:t>3.支持生物育种技术科技创新和成果转化。</w:t>
      </w:r>
    </w:p>
    <w:p w14:paraId="7332913F">
      <w:pPr>
        <w:widowControl/>
        <w:spacing w:line="540" w:lineRule="exact"/>
        <w:ind w:firstLine="640" w:firstLineChars="200"/>
        <w:rPr>
          <w:rFonts w:hint="eastAsia" w:ascii="黑体" w:hAnsi="黑体" w:eastAsia="黑体"/>
          <w:bCs/>
          <w:sz w:val="32"/>
          <w:szCs w:val="32"/>
        </w:rPr>
      </w:pPr>
      <w:r>
        <w:rPr>
          <w:rFonts w:hint="eastAsia" w:ascii="黑体" w:hAnsi="黑体" w:eastAsia="黑体"/>
          <w:bCs/>
          <w:sz w:val="32"/>
          <w:szCs w:val="32"/>
        </w:rPr>
        <w:t>三、社会发展领域</w:t>
      </w:r>
      <w:r>
        <w:rPr>
          <w:rFonts w:hint="eastAsia" w:ascii="黑体" w:hAnsi="黑体" w:eastAsia="黑体"/>
          <w:bCs/>
          <w:sz w:val="32"/>
          <w:szCs w:val="32"/>
          <w:lang w:eastAsia="zh-CN"/>
        </w:rPr>
        <w:t>（</w:t>
      </w:r>
      <w:r>
        <w:rPr>
          <w:rFonts w:hint="eastAsia" w:ascii="黑体" w:hAnsi="黑体" w:eastAsia="黑体"/>
          <w:bCs/>
          <w:sz w:val="32"/>
          <w:szCs w:val="32"/>
          <w:lang w:val="en-US" w:eastAsia="zh-CN"/>
        </w:rPr>
        <w:t>农社科</w:t>
      </w:r>
      <w:r>
        <w:rPr>
          <w:rFonts w:hint="eastAsia" w:ascii="黑体" w:hAnsi="黑体" w:eastAsia="黑体"/>
          <w:bCs/>
          <w:sz w:val="32"/>
          <w:szCs w:val="32"/>
          <w:lang w:eastAsia="zh-CN"/>
        </w:rPr>
        <w:t>）</w:t>
      </w:r>
    </w:p>
    <w:p w14:paraId="533957ED">
      <w:pPr>
        <w:widowControl/>
        <w:spacing w:line="540" w:lineRule="exact"/>
        <w:ind w:firstLine="707" w:firstLineChars="221"/>
        <w:rPr>
          <w:rFonts w:ascii="仿宋_GB2312" w:eastAsia="仿宋_GB2312"/>
          <w:color w:val="auto"/>
          <w:sz w:val="32"/>
          <w:szCs w:val="32"/>
        </w:rPr>
      </w:pPr>
      <w:r>
        <w:rPr>
          <w:rFonts w:hint="eastAsia" w:ascii="仿宋_GB2312" w:eastAsia="仿宋_GB2312"/>
          <w:color w:val="auto"/>
          <w:sz w:val="32"/>
          <w:szCs w:val="32"/>
        </w:rPr>
        <w:t>1</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支持大气、水、土壤污染防控技术研究与集成示范。加强灰霾、臭氧的形成机理、来源解析、迁移规律和监测预警等研究；加强挥发性有机物控制、</w:t>
      </w:r>
      <w:r>
        <w:rPr>
          <w:rFonts w:hint="eastAsia" w:ascii="仿宋_GB2312" w:eastAsia="仿宋_GB2312"/>
          <w:color w:val="auto"/>
          <w:sz w:val="32"/>
          <w:szCs w:val="32"/>
          <w:lang w:eastAsia="zh-CN"/>
        </w:rPr>
        <w:t>餐余垃圾处理、</w:t>
      </w:r>
      <w:r>
        <w:rPr>
          <w:rFonts w:hint="eastAsia" w:ascii="仿宋_GB2312" w:eastAsia="仿宋_GB2312"/>
          <w:color w:val="auto"/>
          <w:sz w:val="32"/>
          <w:szCs w:val="32"/>
        </w:rPr>
        <w:t>柴油机（车）排放净化等节能减排技术研究及示范推广。</w:t>
      </w:r>
    </w:p>
    <w:p w14:paraId="6EC96A97">
      <w:pPr>
        <w:widowControl/>
        <w:spacing w:line="540" w:lineRule="exact"/>
        <w:ind w:firstLine="707" w:firstLineChars="221"/>
        <w:rPr>
          <w:rFonts w:ascii="仿宋_GB2312" w:eastAsia="仿宋_GB2312"/>
          <w:color w:val="auto"/>
          <w:sz w:val="32"/>
          <w:szCs w:val="32"/>
        </w:rPr>
      </w:pPr>
      <w:r>
        <w:rPr>
          <w:rFonts w:hint="eastAsia" w:ascii="仿宋_GB2312" w:eastAsia="仿宋_GB2312"/>
          <w:color w:val="auto"/>
          <w:sz w:val="32"/>
          <w:szCs w:val="32"/>
        </w:rPr>
        <w:t>2</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围绕生物</w:t>
      </w:r>
      <w:r>
        <w:rPr>
          <w:rFonts w:hint="eastAsia" w:ascii="仿宋_GB2312" w:eastAsia="仿宋_GB2312"/>
          <w:color w:val="auto"/>
          <w:sz w:val="32"/>
          <w:szCs w:val="32"/>
          <w:lang w:eastAsia="zh-CN"/>
        </w:rPr>
        <w:t>发酵</w:t>
      </w:r>
      <w:r>
        <w:rPr>
          <w:rFonts w:hint="eastAsia" w:ascii="仿宋_GB2312" w:eastAsia="仿宋_GB2312"/>
          <w:color w:val="auto"/>
          <w:sz w:val="32"/>
          <w:szCs w:val="32"/>
        </w:rPr>
        <w:t>技术利用、农业绿色循环经济发展，支持秸秆、塑料垃圾等农业废弃物及生活废弃物利用研究与示范。</w:t>
      </w:r>
    </w:p>
    <w:p w14:paraId="00B9BB37">
      <w:pPr>
        <w:widowControl/>
        <w:spacing w:line="540" w:lineRule="exact"/>
        <w:ind w:firstLine="707" w:firstLineChars="221"/>
        <w:rPr>
          <w:rFonts w:ascii="仿宋_GB2312" w:eastAsia="仿宋_GB2312"/>
          <w:color w:val="auto"/>
          <w:sz w:val="32"/>
          <w:szCs w:val="32"/>
        </w:rPr>
      </w:pPr>
      <w:r>
        <w:rPr>
          <w:rFonts w:hint="eastAsia" w:ascii="仿宋_GB2312" w:eastAsia="仿宋_GB2312"/>
          <w:color w:val="auto"/>
          <w:sz w:val="32"/>
          <w:szCs w:val="32"/>
        </w:rPr>
        <w:t>3</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开展消防及灾害防控技术研究和示范，加强消防安全生产领域关键技术及新产品的研究开发。</w:t>
      </w:r>
    </w:p>
    <w:p w14:paraId="021D4E60">
      <w:pPr>
        <w:widowControl/>
        <w:spacing w:line="540" w:lineRule="exact"/>
        <w:ind w:firstLine="707" w:firstLineChars="221"/>
        <w:rPr>
          <w:rFonts w:ascii="仿宋_GB2312" w:eastAsia="仿宋_GB2312"/>
          <w:color w:val="auto"/>
          <w:sz w:val="32"/>
          <w:szCs w:val="32"/>
        </w:rPr>
      </w:pPr>
      <w:r>
        <w:rPr>
          <w:rFonts w:hint="eastAsia" w:ascii="仿宋_GB2312" w:eastAsia="仿宋_GB2312"/>
          <w:color w:val="auto"/>
          <w:sz w:val="32"/>
          <w:szCs w:val="32"/>
        </w:rPr>
        <w:t>4</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推进生态环境综合治理及矿山修复、固废资源利用、节水技术装备研发等地方特色环保技术的研究和示范推广。</w:t>
      </w:r>
    </w:p>
    <w:p w14:paraId="7EE1B124">
      <w:pPr>
        <w:widowControl/>
        <w:spacing w:line="540" w:lineRule="exact"/>
        <w:ind w:firstLine="707" w:firstLineChars="221"/>
        <w:rPr>
          <w:rFonts w:ascii="仿宋_GB2312" w:eastAsia="仿宋_GB2312"/>
          <w:color w:val="auto"/>
          <w:sz w:val="32"/>
          <w:szCs w:val="32"/>
        </w:rPr>
      </w:pPr>
      <w:r>
        <w:rPr>
          <w:rFonts w:hint="eastAsia" w:ascii="仿宋_GB2312" w:eastAsia="仿宋_GB2312"/>
          <w:color w:val="auto"/>
          <w:sz w:val="32"/>
          <w:szCs w:val="32"/>
        </w:rPr>
        <w:t>5</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加强重大疾病的临床应用研究及护理新技术引进与推广；加强人口生育、残疾预防、康复领域研究和相关科研平台建设。推进现代医药关键技术开发、示范与应用。</w:t>
      </w:r>
    </w:p>
    <w:p w14:paraId="11F133F9">
      <w:pPr>
        <w:widowControl/>
        <w:spacing w:line="540" w:lineRule="exact"/>
        <w:ind w:firstLine="707" w:firstLineChars="221"/>
        <w:rPr>
          <w:rFonts w:ascii="仿宋_GB2312" w:eastAsia="仿宋_GB2312"/>
          <w:color w:val="auto"/>
          <w:sz w:val="32"/>
          <w:szCs w:val="32"/>
        </w:rPr>
      </w:pPr>
      <w:r>
        <w:rPr>
          <w:rFonts w:hint="eastAsia" w:ascii="仿宋_GB2312" w:eastAsia="仿宋_GB2312"/>
          <w:color w:val="auto"/>
          <w:sz w:val="32"/>
          <w:szCs w:val="32"/>
        </w:rPr>
        <w:t>6</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加强老年功能性辅助产品的技术开发与应用；开展妇女、儿童身心健康产品的科学研究活动。</w:t>
      </w:r>
    </w:p>
    <w:p w14:paraId="1E87028C">
      <w:pPr>
        <w:widowControl/>
        <w:spacing w:line="540" w:lineRule="exact"/>
        <w:ind w:firstLine="707" w:firstLineChars="221"/>
        <w:rPr>
          <w:rFonts w:ascii="仿宋_GB2312" w:eastAsia="仿宋_GB2312"/>
          <w:color w:val="auto"/>
          <w:sz w:val="32"/>
          <w:szCs w:val="32"/>
        </w:rPr>
      </w:pPr>
      <w:r>
        <w:rPr>
          <w:rFonts w:hint="eastAsia" w:ascii="仿宋_GB2312" w:eastAsia="仿宋_GB2312"/>
          <w:color w:val="auto"/>
          <w:sz w:val="32"/>
          <w:szCs w:val="32"/>
        </w:rPr>
        <w:t>7</w:t>
      </w:r>
      <w:r>
        <w:rPr>
          <w:rFonts w:hint="eastAsia" w:ascii="仿宋_GB2312" w:eastAsia="仿宋_GB2312"/>
          <w:color w:val="auto"/>
          <w:sz w:val="32"/>
          <w:szCs w:val="32"/>
          <w:lang w:val="en-US" w:eastAsia="zh-CN"/>
        </w:rPr>
        <w:t>.</w:t>
      </w:r>
      <w:r>
        <w:rPr>
          <w:rFonts w:hint="eastAsia" w:ascii="仿宋_GB2312" w:eastAsia="仿宋_GB2312"/>
          <w:color w:val="auto"/>
          <w:sz w:val="32"/>
          <w:szCs w:val="32"/>
        </w:rPr>
        <w:t>开展中、西药关键技术和药品安全科研攻关。</w:t>
      </w:r>
    </w:p>
    <w:p w14:paraId="3473A236">
      <w:pPr>
        <w:widowControl/>
        <w:spacing w:line="540" w:lineRule="exact"/>
        <w:ind w:firstLine="707" w:firstLineChars="221"/>
        <w:rPr>
          <w:rFonts w:ascii="仿宋_GB2312" w:eastAsia="仿宋_GB2312"/>
          <w:color w:val="auto"/>
          <w:sz w:val="32"/>
          <w:szCs w:val="32"/>
        </w:rPr>
      </w:pPr>
      <w:r>
        <w:rPr>
          <w:rFonts w:hint="eastAsia" w:ascii="仿宋_GB2312" w:eastAsia="仿宋_GB2312"/>
          <w:color w:val="auto"/>
          <w:sz w:val="32"/>
          <w:szCs w:val="32"/>
        </w:rPr>
        <w:t>8</w:t>
      </w:r>
      <w:r>
        <w:rPr>
          <w:rFonts w:hint="eastAsia" w:ascii="仿宋_GB2312" w:eastAsia="仿宋_GB2312"/>
          <w:color w:val="auto"/>
          <w:sz w:val="32"/>
          <w:szCs w:val="32"/>
          <w:lang w:val="en-US" w:eastAsia="zh-CN"/>
        </w:rPr>
        <w:t>.</w:t>
      </w:r>
      <w:bookmarkStart w:id="0" w:name="_GoBack"/>
      <w:bookmarkEnd w:id="0"/>
      <w:r>
        <w:rPr>
          <w:rFonts w:hint="eastAsia" w:ascii="仿宋_GB2312" w:eastAsia="仿宋_GB2312"/>
          <w:color w:val="auto"/>
          <w:sz w:val="32"/>
          <w:szCs w:val="32"/>
        </w:rPr>
        <w:t>开展</w:t>
      </w:r>
      <w:r>
        <w:rPr>
          <w:rFonts w:hint="eastAsia" w:ascii="仿宋_GB2312" w:eastAsia="仿宋_GB2312"/>
          <w:color w:val="auto"/>
          <w:sz w:val="32"/>
          <w:szCs w:val="32"/>
          <w:lang w:eastAsia="zh-CN"/>
        </w:rPr>
        <w:t>安全生产领域</w:t>
      </w:r>
      <w:r>
        <w:rPr>
          <w:rFonts w:hint="eastAsia" w:ascii="仿宋_GB2312" w:eastAsia="仿宋_GB2312"/>
          <w:color w:val="auto"/>
          <w:sz w:val="32"/>
          <w:szCs w:val="32"/>
        </w:rPr>
        <w:t>关键技术</w:t>
      </w:r>
      <w:r>
        <w:rPr>
          <w:rFonts w:hint="eastAsia" w:ascii="仿宋_GB2312" w:eastAsia="仿宋_GB2312"/>
          <w:color w:val="auto"/>
          <w:sz w:val="32"/>
          <w:szCs w:val="32"/>
          <w:lang w:eastAsia="zh-CN"/>
        </w:rPr>
        <w:t>科技</w:t>
      </w:r>
      <w:r>
        <w:rPr>
          <w:rFonts w:hint="eastAsia" w:ascii="仿宋_GB2312" w:eastAsia="仿宋_GB2312"/>
          <w:color w:val="auto"/>
          <w:sz w:val="32"/>
          <w:szCs w:val="32"/>
        </w:rPr>
        <w:t>攻关</w:t>
      </w:r>
      <w:r>
        <w:rPr>
          <w:rFonts w:hint="eastAsia" w:ascii="仿宋_GB2312" w:eastAsia="仿宋_GB2312"/>
          <w:color w:val="auto"/>
          <w:sz w:val="32"/>
          <w:szCs w:val="32"/>
          <w:lang w:eastAsia="zh-CN"/>
        </w:rPr>
        <w:t>和成果转化</w:t>
      </w:r>
      <w:r>
        <w:rPr>
          <w:rFonts w:hint="eastAsia" w:ascii="仿宋_GB2312" w:eastAsia="仿宋_GB2312"/>
          <w:color w:val="auto"/>
          <w:sz w:val="32"/>
          <w:szCs w:val="32"/>
        </w:rPr>
        <w:t>。</w:t>
      </w:r>
    </w:p>
    <w:p w14:paraId="32D07733">
      <w:pPr>
        <w:pStyle w:val="4"/>
        <w:widowControl/>
        <w:shd w:val="clear" w:color="auto" w:fill="FFFFFF"/>
        <w:ind w:firstLine="640" w:firstLineChars="200"/>
        <w:rPr>
          <w:rFonts w:ascii="黑体" w:hAnsi="黑体" w:eastAsia="黑体" w:cs="仿宋_GB2312"/>
          <w:color w:val="000000"/>
          <w:sz w:val="32"/>
          <w:szCs w:val="32"/>
          <w:shd w:val="clear" w:color="auto" w:fill="FFFFFF"/>
        </w:rPr>
      </w:pPr>
      <w:r>
        <w:rPr>
          <w:rFonts w:ascii="黑体" w:hAnsi="黑体" w:eastAsia="黑体" w:cs="仿宋_GB2312"/>
          <w:color w:val="000000"/>
          <w:sz w:val="32"/>
          <w:szCs w:val="32"/>
          <w:shd w:val="clear" w:color="auto" w:fill="FFFFFF"/>
        </w:rPr>
        <w:t>四、成果转化领域</w:t>
      </w:r>
      <w:r>
        <w:rPr>
          <w:rFonts w:hint="eastAsia" w:ascii="黑体" w:hAnsi="黑体" w:eastAsia="黑体" w:cs="仿宋_GB2312"/>
          <w:color w:val="000000"/>
          <w:sz w:val="32"/>
          <w:szCs w:val="32"/>
          <w:shd w:val="clear" w:color="auto" w:fill="FFFFFF"/>
          <w:lang w:eastAsia="zh-CN"/>
        </w:rPr>
        <w:t>（</w:t>
      </w:r>
      <w:r>
        <w:rPr>
          <w:rFonts w:hint="eastAsia" w:ascii="黑体" w:hAnsi="黑体" w:eastAsia="黑体" w:cs="仿宋_GB2312"/>
          <w:color w:val="000000"/>
          <w:sz w:val="32"/>
          <w:szCs w:val="32"/>
          <w:shd w:val="clear" w:color="auto" w:fill="FFFFFF"/>
          <w:lang w:val="en-US" w:eastAsia="zh-CN"/>
        </w:rPr>
        <w:t>成果科</w:t>
      </w:r>
      <w:r>
        <w:rPr>
          <w:rFonts w:hint="eastAsia" w:ascii="黑体" w:hAnsi="黑体" w:eastAsia="黑体" w:cs="仿宋_GB2312"/>
          <w:color w:val="000000"/>
          <w:sz w:val="32"/>
          <w:szCs w:val="32"/>
          <w:shd w:val="clear" w:color="auto" w:fill="FFFFFF"/>
          <w:lang w:eastAsia="zh-CN"/>
        </w:rPr>
        <w:t>）</w:t>
      </w:r>
    </w:p>
    <w:p w14:paraId="4C3F0557">
      <w:pPr>
        <w:pStyle w:val="4"/>
        <w:widowControl/>
        <w:shd w:val="clear" w:color="auto" w:fill="FFFFFF"/>
        <w:ind w:firstLine="640" w:firstLineChars="200"/>
        <w:rPr>
          <w:rFonts w:ascii="仿宋_GB2312" w:eastAsia="仿宋_GB2312"/>
          <w:sz w:val="32"/>
          <w:szCs w:val="32"/>
        </w:rPr>
      </w:pPr>
      <w:r>
        <w:rPr>
          <w:rFonts w:ascii="仿宋_GB2312" w:hAnsi="Calibri" w:eastAsia="仿宋_GB2312"/>
          <w:kern w:val="2"/>
          <w:sz w:val="32"/>
          <w:szCs w:val="32"/>
        </w:rPr>
        <w:t>支持传统行业升级改造，</w:t>
      </w:r>
      <w:r>
        <w:rPr>
          <w:rFonts w:ascii="仿宋_GB2312" w:hAnsi="仿宋_GB2312" w:eastAsia="仿宋_GB2312" w:cs="仿宋_GB2312"/>
          <w:color w:val="000000"/>
          <w:sz w:val="32"/>
          <w:szCs w:val="32"/>
          <w:shd w:val="clear" w:color="auto" w:fill="FFFFFF"/>
        </w:rPr>
        <w:t>围绕淮南市传统行业升级改造，解决企业技术创新、工艺改进、产品升级等难题，加强校企合作及高峰学科建设，推动科技成果产出、转化落地。</w:t>
      </w:r>
    </w:p>
    <w:p w14:paraId="3CD03F32">
      <w:pPr>
        <w:ind w:firstLine="640" w:firstLineChars="200"/>
        <w:rPr>
          <w:rFonts w:hint="eastAsia" w:ascii="黑体" w:hAnsi="黑体" w:eastAsia="黑体" w:cs="仿宋_GB2312"/>
          <w:sz w:val="32"/>
          <w:szCs w:val="32"/>
        </w:rPr>
      </w:pPr>
      <w:r>
        <w:rPr>
          <w:rFonts w:hint="eastAsia" w:ascii="黑体" w:hAnsi="黑体" w:eastAsia="黑体" w:cs="仿宋_GB2312"/>
          <w:sz w:val="32"/>
          <w:szCs w:val="32"/>
        </w:rPr>
        <w:t>五、软课题领域</w:t>
      </w:r>
      <w:r>
        <w:rPr>
          <w:rFonts w:hint="eastAsia" w:ascii="黑体" w:hAnsi="黑体" w:eastAsia="黑体" w:cs="仿宋_GB2312"/>
          <w:sz w:val="32"/>
          <w:szCs w:val="32"/>
          <w:lang w:eastAsia="zh-CN"/>
        </w:rPr>
        <w:t>（</w:t>
      </w:r>
      <w:r>
        <w:rPr>
          <w:rFonts w:hint="eastAsia" w:ascii="黑体" w:hAnsi="黑体" w:eastAsia="黑体" w:cs="仿宋_GB2312"/>
          <w:sz w:val="32"/>
          <w:szCs w:val="32"/>
          <w:lang w:val="en-US" w:eastAsia="zh-CN"/>
        </w:rPr>
        <w:t>政策科</w:t>
      </w:r>
      <w:r>
        <w:rPr>
          <w:rFonts w:hint="eastAsia" w:ascii="黑体" w:hAnsi="黑体" w:eastAsia="黑体" w:cs="仿宋_GB2312"/>
          <w:sz w:val="32"/>
          <w:szCs w:val="32"/>
          <w:lang w:eastAsia="zh-CN"/>
        </w:rPr>
        <w:t>）</w:t>
      </w:r>
    </w:p>
    <w:p w14:paraId="74827AC2">
      <w:pPr>
        <w:widowControl/>
        <w:spacing w:line="540" w:lineRule="exact"/>
        <w:ind w:firstLine="707" w:firstLineChars="221"/>
        <w:rPr>
          <w:rFonts w:hint="default" w:ascii="仿宋_GB2312" w:eastAsia="仿宋_GB2312" w:cs="Times New Roman"/>
          <w:color w:val="auto"/>
          <w:sz w:val="32"/>
          <w:szCs w:val="32"/>
        </w:rPr>
      </w:pPr>
      <w:r>
        <w:rPr>
          <w:rFonts w:hint="default" w:ascii="仿宋_GB2312" w:eastAsia="仿宋_GB2312" w:cs="Times New Roman"/>
          <w:color w:val="auto"/>
          <w:sz w:val="32"/>
          <w:szCs w:val="32"/>
        </w:rPr>
        <w:t>1.科技创新统筹体制机制研究</w:t>
      </w:r>
      <w:r>
        <w:rPr>
          <w:rFonts w:hint="eastAsia" w:ascii="仿宋_GB2312" w:eastAsia="仿宋_GB2312" w:cs="Times New Roman"/>
          <w:color w:val="auto"/>
          <w:sz w:val="32"/>
          <w:szCs w:val="32"/>
          <w:lang w:eastAsia="zh-CN"/>
        </w:rPr>
        <w:t>。</w:t>
      </w:r>
      <w:r>
        <w:rPr>
          <w:rFonts w:hint="default" w:ascii="仿宋_GB2312" w:eastAsia="仿宋_GB2312" w:cs="Times New Roman"/>
          <w:color w:val="auto"/>
          <w:sz w:val="32"/>
          <w:szCs w:val="32"/>
        </w:rPr>
        <w:t>加强党对科技工作的集中统一领导，充分发挥</w:t>
      </w:r>
      <w:r>
        <w:rPr>
          <w:rFonts w:hint="eastAsia" w:ascii="仿宋_GB2312" w:eastAsia="仿宋_GB2312" w:cs="Times New Roman"/>
          <w:color w:val="auto"/>
          <w:sz w:val="32"/>
          <w:szCs w:val="32"/>
          <w:lang w:val="en-US" w:eastAsia="zh-CN"/>
        </w:rPr>
        <w:t>市</w:t>
      </w:r>
      <w:r>
        <w:rPr>
          <w:rFonts w:hint="default" w:ascii="仿宋_GB2312" w:eastAsia="仿宋_GB2312" w:cs="Times New Roman"/>
          <w:color w:val="auto"/>
          <w:sz w:val="32"/>
          <w:szCs w:val="32"/>
        </w:rPr>
        <w:t>委科技委职能，加强战略规划、政策措施、重大任务、科研力量、资源平台、区域创新等方面的统筹，提出</w:t>
      </w:r>
      <w:r>
        <w:rPr>
          <w:rFonts w:hint="eastAsia" w:ascii="仿宋_GB2312" w:eastAsia="仿宋_GB2312" w:cs="Times New Roman"/>
          <w:color w:val="auto"/>
          <w:sz w:val="32"/>
          <w:szCs w:val="32"/>
          <w:lang w:val="en-US" w:eastAsia="zh-CN"/>
        </w:rPr>
        <w:t>淮南</w:t>
      </w:r>
      <w:r>
        <w:rPr>
          <w:rFonts w:hint="default" w:ascii="仿宋_GB2312" w:eastAsia="仿宋_GB2312" w:cs="Times New Roman"/>
          <w:color w:val="auto"/>
          <w:sz w:val="32"/>
          <w:szCs w:val="32"/>
        </w:rPr>
        <w:t>构建协同高效的科技管理决策指挥体系和组织实施体系的工作机制和对策建议；建立行业部门协同开展攻关需求凝练、科技项目实施和科研成果转化的关键核心技术攻关机制的思路与建议。</w:t>
      </w:r>
    </w:p>
    <w:p w14:paraId="79DF3002">
      <w:pPr>
        <w:widowControl/>
        <w:spacing w:line="540" w:lineRule="exact"/>
        <w:ind w:firstLine="707" w:firstLineChars="221"/>
        <w:rPr>
          <w:rFonts w:hint="default" w:ascii="仿宋_GB2312" w:eastAsia="仿宋_GB2312" w:cs="Times New Roman"/>
          <w:color w:val="auto"/>
          <w:sz w:val="32"/>
          <w:szCs w:val="32"/>
        </w:rPr>
      </w:pPr>
      <w:r>
        <w:rPr>
          <w:rFonts w:hint="eastAsia" w:ascii="仿宋_GB2312" w:eastAsia="仿宋_GB2312" w:cs="Times New Roman"/>
          <w:color w:val="auto"/>
          <w:sz w:val="32"/>
          <w:szCs w:val="32"/>
          <w:lang w:val="en-US" w:eastAsia="zh-CN"/>
        </w:rPr>
        <w:t>2</w:t>
      </w:r>
      <w:r>
        <w:rPr>
          <w:rFonts w:hint="default" w:ascii="仿宋_GB2312" w:eastAsia="仿宋_GB2312" w:cs="Times New Roman"/>
          <w:color w:val="auto"/>
          <w:sz w:val="32"/>
          <w:szCs w:val="32"/>
        </w:rPr>
        <w:t>.新时期深化科技体制改革的思路举措研究</w:t>
      </w:r>
      <w:r>
        <w:rPr>
          <w:rFonts w:hint="eastAsia" w:ascii="仿宋_GB2312" w:eastAsia="仿宋_GB2312" w:cs="Times New Roman"/>
          <w:color w:val="auto"/>
          <w:sz w:val="32"/>
          <w:szCs w:val="32"/>
          <w:lang w:val="en-US" w:eastAsia="zh-CN"/>
        </w:rPr>
        <w:t>。</w:t>
      </w:r>
      <w:r>
        <w:rPr>
          <w:rFonts w:hint="default" w:ascii="仿宋_GB2312" w:eastAsia="仿宋_GB2312" w:cs="Times New Roman"/>
          <w:color w:val="auto"/>
          <w:sz w:val="32"/>
          <w:szCs w:val="32"/>
        </w:rPr>
        <w:t>梳理总结兄弟</w:t>
      </w:r>
      <w:r>
        <w:rPr>
          <w:rFonts w:hint="eastAsia" w:ascii="仿宋_GB2312" w:eastAsia="仿宋_GB2312" w:cs="Times New Roman"/>
          <w:color w:val="auto"/>
          <w:sz w:val="32"/>
          <w:szCs w:val="32"/>
          <w:lang w:val="en-US" w:eastAsia="zh-CN"/>
        </w:rPr>
        <w:t>地市</w:t>
      </w:r>
      <w:r>
        <w:rPr>
          <w:rFonts w:hint="default" w:ascii="仿宋_GB2312" w:eastAsia="仿宋_GB2312" w:cs="Times New Roman"/>
          <w:color w:val="auto"/>
          <w:sz w:val="32"/>
          <w:szCs w:val="32"/>
        </w:rPr>
        <w:t>科技体制机制改革先进经验；分析</w:t>
      </w:r>
      <w:r>
        <w:rPr>
          <w:rFonts w:hint="eastAsia" w:ascii="仿宋_GB2312" w:eastAsia="仿宋_GB2312" w:cs="Times New Roman"/>
          <w:color w:val="auto"/>
          <w:sz w:val="32"/>
          <w:szCs w:val="32"/>
          <w:lang w:val="en-US" w:eastAsia="zh-CN"/>
        </w:rPr>
        <w:t>淮南市</w:t>
      </w:r>
      <w:r>
        <w:rPr>
          <w:rFonts w:hint="default" w:ascii="仿宋_GB2312" w:eastAsia="仿宋_GB2312" w:cs="Times New Roman"/>
          <w:color w:val="auto"/>
          <w:sz w:val="32"/>
          <w:szCs w:val="32"/>
        </w:rPr>
        <w:t>科技体制机制改革的经验、不足，研究提出完善科技创新体制机制的对策建议；研究充分发挥市场在科技资源配置中的决定性作用的举措和建议；研究加强科技创新全领域布局、全链条部署，加强科技与经济社会各领域改革统筹协调的方法路径和工作举措。</w:t>
      </w:r>
    </w:p>
    <w:p w14:paraId="58F6EBC0">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3</w:t>
      </w:r>
      <w:r>
        <w:rPr>
          <w:rFonts w:hint="default" w:ascii="仿宋_GB2312" w:hAnsi="Calibri" w:eastAsia="仿宋_GB2312" w:cs="Times New Roman"/>
          <w:color w:val="auto"/>
          <w:kern w:val="2"/>
          <w:sz w:val="32"/>
          <w:szCs w:val="32"/>
          <w:lang w:val="en-US" w:eastAsia="zh-CN" w:bidi="ar-SA"/>
        </w:rPr>
        <w:t>.高能级科创平台体制机制研究</w:t>
      </w:r>
      <w:r>
        <w:rPr>
          <w:rFonts w:hint="eastAsia" w:ascii="仿宋_GB2312" w:eastAsia="仿宋_GB2312" w:cs="Times New Roman"/>
          <w:color w:val="auto"/>
          <w:kern w:val="2"/>
          <w:sz w:val="32"/>
          <w:szCs w:val="32"/>
          <w:lang w:val="en-US" w:eastAsia="zh-CN" w:bidi="ar-SA"/>
        </w:rPr>
        <w:t>。</w:t>
      </w:r>
      <w:r>
        <w:rPr>
          <w:rFonts w:hint="default" w:ascii="仿宋_GB2312" w:hAnsi="Calibri" w:eastAsia="仿宋_GB2312" w:cs="Times New Roman"/>
          <w:color w:val="auto"/>
          <w:kern w:val="2"/>
          <w:sz w:val="32"/>
          <w:szCs w:val="32"/>
          <w:lang w:val="en-US" w:eastAsia="zh-CN" w:bidi="ar-SA"/>
        </w:rPr>
        <w:t>完善新型实验室和技术创新中心体系、高水平新型研发机构、重大科技基础设施群布局的研究；研究建立以质量、实效、贡献为导向的科创平台评价、鼓励、支撑、调整机制</w:t>
      </w:r>
      <w:r>
        <w:rPr>
          <w:rFonts w:hint="eastAsia" w:ascii="仿宋_GB2312" w:eastAsia="仿宋_GB2312" w:cs="Times New Roman"/>
          <w:color w:val="auto"/>
          <w:kern w:val="2"/>
          <w:sz w:val="32"/>
          <w:szCs w:val="32"/>
          <w:lang w:val="en-US" w:eastAsia="zh-CN" w:bidi="ar-SA"/>
        </w:rPr>
        <w:t>等。</w:t>
      </w:r>
    </w:p>
    <w:p w14:paraId="248B999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default"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4</w:t>
      </w:r>
      <w:r>
        <w:rPr>
          <w:rFonts w:hint="default" w:ascii="仿宋_GB2312" w:hAnsi="Calibri" w:eastAsia="仿宋_GB2312" w:cs="Times New Roman"/>
          <w:color w:val="auto"/>
          <w:kern w:val="2"/>
          <w:sz w:val="32"/>
          <w:szCs w:val="32"/>
          <w:lang w:val="en-US" w:eastAsia="zh-CN" w:bidi="ar-SA"/>
        </w:rPr>
        <w:t>.强化企业科技创新主体地位重大问题研究</w:t>
      </w:r>
      <w:r>
        <w:rPr>
          <w:rFonts w:hint="eastAsia" w:ascii="仿宋_GB2312" w:eastAsia="仿宋_GB2312" w:cs="Times New Roman"/>
          <w:color w:val="auto"/>
          <w:kern w:val="2"/>
          <w:sz w:val="32"/>
          <w:szCs w:val="32"/>
          <w:lang w:val="en-US" w:eastAsia="zh-CN" w:bidi="ar-SA"/>
        </w:rPr>
        <w:t>。</w:t>
      </w:r>
      <w:r>
        <w:rPr>
          <w:rFonts w:hint="default" w:ascii="仿宋_GB2312" w:hAnsi="Calibri" w:eastAsia="仿宋_GB2312" w:cs="Times New Roman"/>
          <w:color w:val="auto"/>
          <w:kern w:val="2"/>
          <w:sz w:val="32"/>
          <w:szCs w:val="32"/>
          <w:lang w:val="en-US" w:eastAsia="zh-CN" w:bidi="ar-SA"/>
        </w:rPr>
        <w:t>系统梳理</w:t>
      </w:r>
      <w:r>
        <w:rPr>
          <w:rFonts w:hint="eastAsia" w:ascii="仿宋_GB2312" w:eastAsia="仿宋_GB2312" w:cs="Times New Roman"/>
          <w:color w:val="auto"/>
          <w:kern w:val="2"/>
          <w:sz w:val="32"/>
          <w:szCs w:val="32"/>
          <w:lang w:val="en-US" w:eastAsia="zh-CN" w:bidi="ar-SA"/>
        </w:rPr>
        <w:t>淮南</w:t>
      </w:r>
      <w:r>
        <w:rPr>
          <w:rFonts w:hint="default" w:ascii="仿宋_GB2312" w:hAnsi="Calibri" w:eastAsia="仿宋_GB2312" w:cs="Times New Roman"/>
          <w:color w:val="auto"/>
          <w:kern w:val="2"/>
          <w:sz w:val="32"/>
          <w:szCs w:val="32"/>
          <w:lang w:val="en-US" w:eastAsia="zh-CN" w:bidi="ar-SA"/>
        </w:rPr>
        <w:t>强化企业科技创新主体地位现状及优势短板，借鉴国内外和</w:t>
      </w:r>
      <w:r>
        <w:rPr>
          <w:rFonts w:hint="eastAsia" w:ascii="仿宋_GB2312" w:eastAsia="仿宋_GB2312" w:cs="Times New Roman"/>
          <w:color w:val="auto"/>
          <w:kern w:val="2"/>
          <w:sz w:val="32"/>
          <w:szCs w:val="32"/>
          <w:lang w:val="en-US" w:eastAsia="zh-CN" w:bidi="ar-SA"/>
        </w:rPr>
        <w:t>兄弟地市</w:t>
      </w:r>
      <w:r>
        <w:rPr>
          <w:rFonts w:hint="default" w:ascii="仿宋_GB2312" w:hAnsi="Calibri" w:eastAsia="仿宋_GB2312" w:cs="Times New Roman"/>
          <w:color w:val="auto"/>
          <w:kern w:val="2"/>
          <w:sz w:val="32"/>
          <w:szCs w:val="32"/>
          <w:lang w:val="en-US" w:eastAsia="zh-CN" w:bidi="ar-SA"/>
        </w:rPr>
        <w:t>经验做法，研究提出</w:t>
      </w:r>
      <w:r>
        <w:rPr>
          <w:rFonts w:hint="eastAsia" w:ascii="仿宋_GB2312" w:eastAsia="仿宋_GB2312" w:cs="Times New Roman"/>
          <w:color w:val="auto"/>
          <w:kern w:val="2"/>
          <w:sz w:val="32"/>
          <w:szCs w:val="32"/>
          <w:lang w:val="en-US" w:eastAsia="zh-CN" w:bidi="ar-SA"/>
        </w:rPr>
        <w:t>淮南市</w:t>
      </w:r>
      <w:r>
        <w:rPr>
          <w:rFonts w:hint="default" w:ascii="仿宋_GB2312" w:hAnsi="Calibri" w:eastAsia="仿宋_GB2312" w:cs="Times New Roman"/>
          <w:color w:val="auto"/>
          <w:kern w:val="2"/>
          <w:sz w:val="32"/>
          <w:szCs w:val="32"/>
          <w:lang w:val="en-US" w:eastAsia="zh-CN" w:bidi="ar-SA"/>
        </w:rPr>
        <w:t>推动企业主导的产学研融通创新的主攻方向、路径举措</w:t>
      </w:r>
      <w:r>
        <w:rPr>
          <w:rFonts w:hint="eastAsia" w:ascii="仿宋_GB2312" w:eastAsia="仿宋_GB2312" w:cs="Times New Roman"/>
          <w:color w:val="auto"/>
          <w:kern w:val="2"/>
          <w:sz w:val="32"/>
          <w:szCs w:val="32"/>
          <w:lang w:val="en-US" w:eastAsia="zh-CN" w:bidi="ar-SA"/>
        </w:rPr>
        <w:t>。</w:t>
      </w:r>
    </w:p>
    <w:p w14:paraId="17D875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50" w:lineRule="atLeast"/>
        <w:ind w:left="0" w:right="0" w:firstLine="420"/>
        <w:jc w:val="left"/>
        <w:rPr>
          <w:rFonts w:hint="eastAsia" w:ascii="仿宋_GB2312" w:hAnsi="Calibri" w:eastAsia="仿宋_GB2312" w:cs="Times New Roman"/>
          <w:color w:val="auto"/>
          <w:kern w:val="2"/>
          <w:sz w:val="32"/>
          <w:szCs w:val="32"/>
          <w:lang w:val="en-US" w:eastAsia="zh-CN" w:bidi="ar-SA"/>
        </w:rPr>
      </w:pPr>
      <w:r>
        <w:rPr>
          <w:rFonts w:hint="eastAsia" w:ascii="仿宋_GB2312" w:eastAsia="仿宋_GB2312" w:cs="Times New Roman"/>
          <w:color w:val="auto"/>
          <w:kern w:val="2"/>
          <w:sz w:val="32"/>
          <w:szCs w:val="32"/>
          <w:lang w:val="en-US" w:eastAsia="zh-CN" w:bidi="ar-SA"/>
        </w:rPr>
        <w:t>5</w:t>
      </w:r>
      <w:r>
        <w:rPr>
          <w:rFonts w:hint="default" w:ascii="仿宋_GB2312" w:hAnsi="Calibri" w:eastAsia="仿宋_GB2312" w:cs="Times New Roman"/>
          <w:color w:val="auto"/>
          <w:kern w:val="2"/>
          <w:sz w:val="32"/>
          <w:szCs w:val="32"/>
          <w:lang w:val="en-US" w:eastAsia="zh-CN" w:bidi="ar-SA"/>
        </w:rPr>
        <w:t>.市场导向的科技成果转化应用体系研究</w:t>
      </w:r>
      <w:r>
        <w:rPr>
          <w:rFonts w:hint="eastAsia" w:ascii="仿宋_GB2312" w:eastAsia="仿宋_GB2312" w:cs="Times New Roman"/>
          <w:color w:val="auto"/>
          <w:kern w:val="2"/>
          <w:sz w:val="32"/>
          <w:szCs w:val="32"/>
          <w:lang w:val="en-US" w:eastAsia="zh-CN" w:bidi="ar-SA"/>
        </w:rPr>
        <w:t>。</w:t>
      </w:r>
      <w:r>
        <w:rPr>
          <w:rFonts w:hint="default" w:ascii="仿宋_GB2312" w:hAnsi="Calibri" w:eastAsia="仿宋_GB2312" w:cs="Times New Roman"/>
          <w:color w:val="auto"/>
          <w:kern w:val="2"/>
          <w:sz w:val="32"/>
          <w:szCs w:val="32"/>
          <w:lang w:val="en-US" w:eastAsia="zh-CN" w:bidi="ar-SA"/>
        </w:rPr>
        <w:t>比较分析</w:t>
      </w:r>
      <w:r>
        <w:rPr>
          <w:rFonts w:hint="eastAsia" w:ascii="仿宋_GB2312" w:eastAsia="仿宋_GB2312" w:cs="Times New Roman"/>
          <w:color w:val="auto"/>
          <w:kern w:val="2"/>
          <w:sz w:val="32"/>
          <w:szCs w:val="32"/>
          <w:lang w:val="en-US" w:eastAsia="zh-CN" w:bidi="ar-SA"/>
        </w:rPr>
        <w:t>先进地区</w:t>
      </w:r>
      <w:r>
        <w:rPr>
          <w:rFonts w:hint="default" w:ascii="仿宋_GB2312" w:hAnsi="Calibri" w:eastAsia="仿宋_GB2312" w:cs="Times New Roman"/>
          <w:color w:val="auto"/>
          <w:kern w:val="2"/>
          <w:sz w:val="32"/>
          <w:szCs w:val="32"/>
          <w:lang w:val="en-US" w:eastAsia="zh-CN" w:bidi="ar-SA"/>
        </w:rPr>
        <w:t>科技成果转化改革和技术转移体系建设情况，总结经验、做法和启示，剖析我</w:t>
      </w:r>
      <w:r>
        <w:rPr>
          <w:rFonts w:hint="eastAsia" w:ascii="仿宋_GB2312" w:eastAsia="仿宋_GB2312" w:cs="Times New Roman"/>
          <w:color w:val="auto"/>
          <w:kern w:val="2"/>
          <w:sz w:val="32"/>
          <w:szCs w:val="32"/>
          <w:lang w:val="en-US" w:eastAsia="zh-CN" w:bidi="ar-SA"/>
        </w:rPr>
        <w:t>市</w:t>
      </w:r>
      <w:r>
        <w:rPr>
          <w:rFonts w:hint="default" w:ascii="仿宋_GB2312" w:hAnsi="Calibri" w:eastAsia="仿宋_GB2312" w:cs="Times New Roman"/>
          <w:color w:val="auto"/>
          <w:kern w:val="2"/>
          <w:sz w:val="32"/>
          <w:szCs w:val="32"/>
          <w:lang w:val="en-US" w:eastAsia="zh-CN" w:bidi="ar-SA"/>
        </w:rPr>
        <w:t>科技成果转化和技术转移体系存在的问题和不足，面临的机遇和挑战。研究提出我</w:t>
      </w:r>
      <w:r>
        <w:rPr>
          <w:rFonts w:hint="eastAsia" w:ascii="仿宋_GB2312" w:eastAsia="仿宋_GB2312" w:cs="Times New Roman"/>
          <w:color w:val="auto"/>
          <w:kern w:val="2"/>
          <w:sz w:val="32"/>
          <w:szCs w:val="32"/>
          <w:lang w:val="en-US" w:eastAsia="zh-CN" w:bidi="ar-SA"/>
        </w:rPr>
        <w:t>市</w:t>
      </w:r>
      <w:r>
        <w:rPr>
          <w:rFonts w:hint="default" w:ascii="仿宋_GB2312" w:hAnsi="Calibri" w:eastAsia="仿宋_GB2312" w:cs="Times New Roman"/>
          <w:color w:val="auto"/>
          <w:kern w:val="2"/>
          <w:sz w:val="32"/>
          <w:szCs w:val="32"/>
          <w:lang w:val="en-US" w:eastAsia="zh-CN" w:bidi="ar-SA"/>
        </w:rPr>
        <w:t>深化科技成果转化集成改革、构建完善全</w:t>
      </w:r>
      <w:r>
        <w:rPr>
          <w:rFonts w:hint="eastAsia" w:ascii="仿宋_GB2312" w:eastAsia="仿宋_GB2312" w:cs="Times New Roman"/>
          <w:color w:val="auto"/>
          <w:kern w:val="2"/>
          <w:sz w:val="32"/>
          <w:szCs w:val="32"/>
          <w:lang w:val="en-US" w:eastAsia="zh-CN" w:bidi="ar-SA"/>
        </w:rPr>
        <w:t>市</w:t>
      </w:r>
      <w:r>
        <w:rPr>
          <w:rFonts w:hint="default" w:ascii="仿宋_GB2312" w:hAnsi="Calibri" w:eastAsia="仿宋_GB2312" w:cs="Times New Roman"/>
          <w:color w:val="auto"/>
          <w:kern w:val="2"/>
          <w:sz w:val="32"/>
          <w:szCs w:val="32"/>
          <w:lang w:val="en-US" w:eastAsia="zh-CN" w:bidi="ar-SA"/>
        </w:rPr>
        <w:t>技术转移体系的目标任务、重要路径和对策建议。</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172A27"/>
    <w:rsid w:val="0006025C"/>
    <w:rsid w:val="000F3508"/>
    <w:rsid w:val="00103515"/>
    <w:rsid w:val="00172A27"/>
    <w:rsid w:val="002E6DDE"/>
    <w:rsid w:val="00333C69"/>
    <w:rsid w:val="004627FD"/>
    <w:rsid w:val="00593A21"/>
    <w:rsid w:val="00631BB3"/>
    <w:rsid w:val="007F61C3"/>
    <w:rsid w:val="00834AD1"/>
    <w:rsid w:val="009749F8"/>
    <w:rsid w:val="009E2E38"/>
    <w:rsid w:val="00B36958"/>
    <w:rsid w:val="00D85539"/>
    <w:rsid w:val="07937D1E"/>
    <w:rsid w:val="07E629A1"/>
    <w:rsid w:val="1FDFDBCB"/>
    <w:rsid w:val="2DFC0848"/>
    <w:rsid w:val="3FABBEF8"/>
    <w:rsid w:val="51902396"/>
    <w:rsid w:val="742A7594"/>
    <w:rsid w:val="77306A7A"/>
    <w:rsid w:val="7F3F9A65"/>
    <w:rsid w:val="B7D3721D"/>
    <w:rsid w:val="CEEFDA07"/>
    <w:rsid w:val="D6AFA08F"/>
    <w:rsid w:val="DEDF3CB9"/>
    <w:rsid w:val="DFB23D46"/>
    <w:rsid w:val="ED556BCF"/>
    <w:rsid w:val="F51B0F0B"/>
    <w:rsid w:val="F6FF2E05"/>
    <w:rsid w:val="F7F76E0B"/>
    <w:rsid w:val="FBD73BC9"/>
    <w:rsid w:val="FEEDE0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5">
    <w:name w:val="Normal (Web)"/>
    <w:basedOn w:val="1"/>
    <w:qFormat/>
    <w:uiPriority w:val="0"/>
    <w:pPr>
      <w:spacing w:beforeAutospacing="1" w:afterAutospacing="1"/>
      <w:jc w:val="left"/>
    </w:pPr>
    <w:rPr>
      <w:kern w:val="0"/>
      <w:sz w:val="24"/>
    </w:rPr>
  </w:style>
  <w:style w:type="character" w:customStyle="1" w:styleId="8">
    <w:name w:val="页脚 字符"/>
    <w:basedOn w:val="7"/>
    <w:link w:val="2"/>
    <w:qFormat/>
    <w:uiPriority w:val="0"/>
    <w:rPr>
      <w:sz w:val="18"/>
      <w:szCs w:val="18"/>
    </w:rPr>
  </w:style>
  <w:style w:type="character" w:customStyle="1" w:styleId="9">
    <w:name w:val="页眉 字符"/>
    <w:basedOn w:val="7"/>
    <w:link w:val="3"/>
    <w:qFormat/>
    <w:uiPriority w:val="0"/>
    <w:rPr>
      <w:sz w:val="18"/>
      <w:szCs w:val="18"/>
    </w:rPr>
  </w:style>
  <w:style w:type="paragraph" w:customStyle="1" w:styleId="10">
    <w:name w:val="列表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user</Company>
  <Pages>3</Pages>
  <Words>1429</Words>
  <Characters>1440</Characters>
  <Lines>6</Lines>
  <Paragraphs>1</Paragraphs>
  <TotalTime>28</TotalTime>
  <ScaleCrop>false</ScaleCrop>
  <LinksUpToDate>false</LinksUpToDate>
  <CharactersWithSpaces>1440</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2020-12-24T01:25:00Z</dcterms:created>
  <dc:creator>崔爱民</dc:creator>
  <cp:lastModifiedBy>芜湖</cp:lastModifiedBy>
  <dcterms:modified xsi:type="dcterms:W3CDTF">2025-09-26T08:36:27Z</dcterms:modified>
  <dc:title>崔爱民</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5A4FE386D2734C55B71F49B58F50B372_13</vt:lpwstr>
  </property>
  <property fmtid="{D5CDD505-2E9C-101B-9397-08002B2CF9AE}" pid="4" name="KSOTemplateDocerSaveRecord">
    <vt:lpwstr>eyJoZGlkIjoiODg2NmUxNzQ2NzY3OWRmMGFjMTg3ZGQ3Yzk0NTRiODYiLCJ1c2VySWQiOiI0MDk1NDkzMzkifQ==</vt:lpwstr>
  </property>
</Properties>
</file>